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210BE9" w:rsidRPr="0010117B" w:rsidRDefault="00210BE9" w:rsidP="00210BE9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будови та функцій аналізаторів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10BE9" w:rsidRPr="0010117B" w:rsidRDefault="00210BE9" w:rsidP="00210BE9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12</w:t>
      </w:r>
    </w:p>
    <w:p w:rsidR="00210BE9" w:rsidRPr="0010117B" w:rsidRDefault="00210BE9" w:rsidP="00210BE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вивчити будову та вікові особливості вестибулярного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, опанувати методики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вестибулярного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BE9" w:rsidRPr="0010117B" w:rsidRDefault="00210BE9" w:rsidP="00210BE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Вестибулярний апарат у дітей. Вестибулярні тонічні рефлекси з'являються в плода в 4–5 місяців. У більш пізньому віці вестибулярні рецептори мають важливе значення в розвитку випрямних рефлексів, що забезпечують утримання голови, сидіння й стояння. Збудливість вестибулярного апарату існує з народження і тренується у дитини при його закачуванні, що викликає засипання. Однак новонароджений ще не може визначати положення тіла в зовнішньому середовищі. У ранньому віці очний ністагм слабо виражений. У дітей вестибулярний апарат більш збудливий, ніж у дорослих.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Розвиток функцій вестибулярного апарату у дітей, які систематично займаються спортом, досягає рівня дорослих на 2–3 роки раніше, ніж у тих, хто не займається спортом: у хлопчиків до 13–14 років, а у дівчаток – до 10–11.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Центр вестибулярного аналізатора пов'язаний численними зв'язками із центрами серцево–судинної, дихальної й травної систем. Подразнення вестибулярного аналізатора супроводжується змінами в роботі вегетативних систем організму (міняються тиск крові й частота серцевих скорочень, виникає нудота й ін.).</w:t>
      </w:r>
    </w:p>
    <w:p w:rsidR="00210BE9" w:rsidRPr="0010117B" w:rsidRDefault="00210BE9" w:rsidP="00210BE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1. Вестибулярний аналізатор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Дослід № 1. Дослідження функцій вестибулярного апарату</w:t>
      </w:r>
    </w:p>
    <w:p w:rsidR="00210BE9" w:rsidRPr="0010117B" w:rsidRDefault="00210BE9" w:rsidP="00210BE9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роботи:</w:t>
      </w:r>
    </w:p>
    <w:p w:rsidR="00210BE9" w:rsidRPr="0010117B" w:rsidRDefault="00210BE9" w:rsidP="00210BE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1. Досліджуваного становлять на фоні вертикальної лінії (край шафи, одвірок тощо) із зімкнутими п'ятками й носками та витягнутими вперед руками. Очі мають бути заплющені. Відмічають відхилення тулуба від вертикальної лінії (у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яки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бік, на скільки сантиметрів).</w:t>
      </w:r>
    </w:p>
    <w:p w:rsidR="00210BE9" w:rsidRPr="0010117B" w:rsidRDefault="00210BE9" w:rsidP="00210BE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lastRenderedPageBreak/>
        <w:t>2. На підлозі проводять дві паралельні лінії на відстані 20 см одна від одної. Лінія довжиною 5 м закінчується з обох боків стартово–фінішними прямокутними майданчиками 30х40 см. Досліджуваному пропонують пройти по розмічених лініях смуги (доріжки) спершу з відкритими, а потім із заплющеними очима – уперед і назад. Відхилення має не перевищувати 15 см.</w:t>
      </w: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>Оформити протокол досліду. Записати результати спостереження й зробити висновки щодо функції вестибулярного апарату.</w:t>
      </w:r>
    </w:p>
    <w:p w:rsidR="00B0434F" w:rsidRDefault="00B0434F">
      <w:pPr>
        <w:rPr>
          <w:lang w:val="uk-UA"/>
        </w:rPr>
      </w:pPr>
    </w:p>
    <w:p w:rsidR="00210BE9" w:rsidRPr="0010117B" w:rsidRDefault="00210BE9" w:rsidP="00210BE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онтрольні запитання:</w:t>
      </w:r>
    </w:p>
    <w:p w:rsidR="00210BE9" w:rsidRPr="0010117B" w:rsidRDefault="00210BE9" w:rsidP="00210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Подразники вестибулярного апарату.</w:t>
      </w:r>
    </w:p>
    <w:p w:rsidR="00210BE9" w:rsidRPr="0010117B" w:rsidRDefault="00210BE9" w:rsidP="00210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Наслідки порушення функцій вестибулярного апарату.</w:t>
      </w:r>
    </w:p>
    <w:p w:rsidR="00210BE9" w:rsidRPr="0010117B" w:rsidRDefault="00210BE9" w:rsidP="00210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Пояснити роль вестибулярного апарату в здійсненні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статокінетичних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рефлексів.</w:t>
      </w:r>
    </w:p>
    <w:p w:rsidR="00210BE9" w:rsidRPr="0010117B" w:rsidRDefault="00210BE9" w:rsidP="00210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Вікові особливості вестибулярного апарату.</w:t>
      </w:r>
    </w:p>
    <w:p w:rsidR="00210BE9" w:rsidRPr="004B5981" w:rsidRDefault="00210BE9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210BE9" w:rsidRDefault="00210BE9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>Дати письмову відповідь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питання.</w:t>
      </w:r>
    </w:p>
    <w:p w:rsidR="00210BE9" w:rsidRPr="004B5981" w:rsidRDefault="00210BE9">
      <w:pPr>
        <w:rPr>
          <w:rFonts w:ascii="Times New Roman" w:hAnsi="Times New Roman" w:cs="Times New Roman"/>
          <w:i/>
          <w:sz w:val="18"/>
          <w:szCs w:val="18"/>
          <w:lang w:val="uk-UA"/>
        </w:rPr>
      </w:pPr>
      <w:bookmarkStart w:id="0" w:name="_GoBack"/>
    </w:p>
    <w:p w:rsidR="00210BE9" w:rsidRPr="004B5981" w:rsidRDefault="00BB7BE2" w:rsidP="00BB7BE2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10BE9"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</w:t>
      </w:r>
      <w:r w:rsidRPr="004B5981">
        <w:rPr>
          <w:rFonts w:ascii="Times New Roman" w:hAnsi="Times New Roman" w:cs="Times New Roman"/>
          <w:sz w:val="28"/>
          <w:szCs w:val="28"/>
        </w:rPr>
        <w:t xml:space="preserve">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</w:t>
      </w:r>
      <w:r w:rsidRPr="004B5981">
        <w:rPr>
          <w:rFonts w:ascii="Times New Roman" w:hAnsi="Times New Roman" w:cs="Times New Roman"/>
          <w:sz w:val="28"/>
          <w:szCs w:val="28"/>
        </w:rPr>
        <w:t xml:space="preserve"> – М.: Медицина, 1988. – 224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</w:t>
      </w:r>
      <w:r w:rsidRPr="004B5981">
        <w:rPr>
          <w:rFonts w:ascii="Times New Roman" w:hAnsi="Times New Roman" w:cs="Times New Roman"/>
          <w:sz w:val="28"/>
          <w:szCs w:val="28"/>
        </w:rPr>
        <w:t>ентр «Академия», 2002. – 416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r w:rsidRPr="004B5981">
        <w:rPr>
          <w:rFonts w:ascii="Times New Roman" w:hAnsi="Times New Roman" w:cs="Times New Roman"/>
          <w:sz w:val="28"/>
          <w:szCs w:val="28"/>
        </w:rPr>
        <w:t xml:space="preserve">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Гальперин С. И. Анатомия и физиология человека / С. И. Гальперин. </w:t>
      </w:r>
      <w:r w:rsidRPr="004B5981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</w:t>
      </w:r>
      <w:r w:rsidRPr="004B59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–методическое пособие / Колосова Т. С., Морозова Л. В. – Архангельск: </w:t>
      </w:r>
      <w:r w:rsidRPr="004B5981">
        <w:rPr>
          <w:rFonts w:ascii="Times New Roman" w:hAnsi="Times New Roman" w:cs="Times New Roman"/>
          <w:sz w:val="28"/>
          <w:szCs w:val="28"/>
        </w:rPr>
        <w:lastRenderedPageBreak/>
        <w:t>Поморский государственный университет, 2002. – 181 с. ЛІТЕРАТУРА ВІКОВА АНАТО</w:t>
      </w:r>
      <w:r w:rsidRPr="004B5981">
        <w:rPr>
          <w:rFonts w:ascii="Times New Roman" w:hAnsi="Times New Roman" w:cs="Times New Roman"/>
          <w:sz w:val="28"/>
          <w:szCs w:val="28"/>
        </w:rPr>
        <w:t>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(Внутренние органы) / Леонтьева Н. Н., Маринова К. В. – </w:t>
      </w:r>
      <w:r w:rsidRPr="004B5981">
        <w:rPr>
          <w:rFonts w:ascii="Times New Roman" w:hAnsi="Times New Roman" w:cs="Times New Roman"/>
          <w:sz w:val="28"/>
          <w:szCs w:val="28"/>
        </w:rPr>
        <w:t>М.: Просвещение, 1976. – 239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</w:t>
      </w:r>
      <w:r w:rsidRPr="004B5981">
        <w:rPr>
          <w:rFonts w:ascii="Times New Roman" w:hAnsi="Times New Roman" w:cs="Times New Roman"/>
          <w:sz w:val="28"/>
          <w:szCs w:val="28"/>
        </w:rPr>
        <w:t xml:space="preserve"> М.: Просвещение, 1986. – 287с.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</w:t>
      </w:r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</w:t>
      </w:r>
      <w:r w:rsidR="004B5981" w:rsidRPr="004B5981">
        <w:rPr>
          <w:rFonts w:ascii="Times New Roman" w:hAnsi="Times New Roman" w:cs="Times New Roman"/>
          <w:sz w:val="28"/>
          <w:szCs w:val="28"/>
        </w:rPr>
        <w:t>центр «Академия», 2008. – 272с.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</w:t>
      </w:r>
      <w:r w:rsidR="004B5981" w:rsidRPr="004B5981">
        <w:rPr>
          <w:rFonts w:ascii="Times New Roman" w:hAnsi="Times New Roman" w:cs="Times New Roman"/>
          <w:sz w:val="28"/>
          <w:szCs w:val="28"/>
        </w:rPr>
        <w:t>ентр «Академия», 2000. – 376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</w:t>
      </w:r>
      <w:r w:rsidR="004B5981" w:rsidRPr="004B5981">
        <w:rPr>
          <w:rFonts w:ascii="Times New Roman" w:hAnsi="Times New Roman" w:cs="Times New Roman"/>
          <w:sz w:val="28"/>
          <w:szCs w:val="28"/>
          <w:lang w:val="uk-UA"/>
        </w:rPr>
        <w:t>С. К. – Миколаїв, 2008. – 41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</w:t>
      </w:r>
      <w:r w:rsidR="004B5981" w:rsidRPr="004B5981">
        <w:rPr>
          <w:rFonts w:ascii="Times New Roman" w:hAnsi="Times New Roman" w:cs="Times New Roman"/>
          <w:sz w:val="28"/>
          <w:szCs w:val="28"/>
        </w:rPr>
        <w:t>ентр «Академия», 2004. – 456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</w:t>
      </w:r>
      <w:r w:rsidR="004B5981" w:rsidRPr="004B5981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="004B5981"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B5981"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</w:t>
      </w:r>
      <w:r w:rsidR="004B5981" w:rsidRPr="004B5981">
        <w:rPr>
          <w:rFonts w:ascii="Times New Roman" w:hAnsi="Times New Roman" w:cs="Times New Roman"/>
          <w:sz w:val="28"/>
          <w:szCs w:val="28"/>
        </w:rPr>
        <w:t xml:space="preserve"> К. – М.: АРКТИ, 2005. – 320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</w:t>
      </w:r>
      <w:r w:rsidR="004B5981" w:rsidRPr="004B5981">
        <w:rPr>
          <w:rFonts w:ascii="Times New Roman" w:hAnsi="Times New Roman" w:cs="Times New Roman"/>
          <w:sz w:val="28"/>
          <w:szCs w:val="28"/>
        </w:rPr>
        <w:t xml:space="preserve"> – М.: ТЦ Сфера, 2005. – 224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</w:t>
      </w:r>
      <w:r w:rsidR="004B5981" w:rsidRPr="004B5981">
        <w:rPr>
          <w:rFonts w:ascii="Times New Roman" w:hAnsi="Times New Roman" w:cs="Times New Roman"/>
          <w:sz w:val="28"/>
          <w:szCs w:val="28"/>
        </w:rPr>
        <w:t xml:space="preserve">и. – К.: </w:t>
      </w:r>
      <w:proofErr w:type="spellStart"/>
      <w:r w:rsidR="004B5981"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="004B5981"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4B5981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Хрипкова А. Г. Возрастная физиология и школьная гигиена / Хрипкова А. Г., Антропова М. В., Фарбер Д. А. – </w:t>
      </w:r>
      <w:r w:rsidR="004B5981" w:rsidRPr="004B5981">
        <w:rPr>
          <w:rFonts w:ascii="Times New Roman" w:hAnsi="Times New Roman" w:cs="Times New Roman"/>
          <w:sz w:val="28"/>
          <w:szCs w:val="28"/>
        </w:rPr>
        <w:t>М.: Просвещение, 1990. – 319 с.</w:t>
      </w:r>
    </w:p>
    <w:p w:rsidR="00210BE9" w:rsidRPr="004B5981" w:rsidRDefault="00210BE9" w:rsidP="004B5981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  <w:bookmarkEnd w:id="0"/>
    </w:p>
    <w:sectPr w:rsidR="00210BE9" w:rsidRPr="004B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AC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0BE9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2D45AC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64992"/>
    <w:rsid w:val="00483FA3"/>
    <w:rsid w:val="004B5981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B7BE2"/>
    <w:rsid w:val="00BC27D3"/>
    <w:rsid w:val="00BC281D"/>
    <w:rsid w:val="00BC5984"/>
    <w:rsid w:val="00BD72C5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EF7363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2020-03-20T05:17:00Z</dcterms:created>
  <dcterms:modified xsi:type="dcterms:W3CDTF">2020-03-20T05:48:00Z</dcterms:modified>
</cp:coreProperties>
</file>